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851" w:firstLine="0"/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Critérios de avaliação de Geografia A | 11º Ano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6604000</wp:posOffset>
                </wp:positionH>
                <wp:positionV relativeFrom="paragraph">
                  <wp:posOffset>-139699</wp:posOffset>
                </wp:positionV>
                <wp:extent cx="2900647" cy="563880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95677" y="3498060"/>
                          <a:ext cx="2900647" cy="563880"/>
                          <a:chOff x="3895677" y="3498060"/>
                          <a:chExt cx="2900647" cy="563880"/>
                        </a:xfrm>
                      </wpg:grpSpPr>
                      <wpg:grpSp>
                        <wpg:cNvGrpSpPr/>
                        <wpg:grpSpPr>
                          <a:xfrm>
                            <a:off x="3895677" y="3498060"/>
                            <a:ext cx="2900647" cy="563880"/>
                            <a:chOff x="2204288" y="0"/>
                            <a:chExt cx="2900892" cy="56388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204288" y="0"/>
                              <a:ext cx="2900875" cy="56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204288" y="0"/>
                              <a:ext cx="1059815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847880" y="116282"/>
                              <a:ext cx="1257300" cy="42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356545" y="63427"/>
                              <a:ext cx="304166" cy="379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6604000</wp:posOffset>
                </wp:positionH>
                <wp:positionV relativeFrom="paragraph">
                  <wp:posOffset>-139699</wp:posOffset>
                </wp:positionV>
                <wp:extent cx="2900647" cy="56388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0647" cy="563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after="60" w:lineRule="auto"/>
        <w:ind w:left="-851" w:firstLine="0"/>
        <w:rPr/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2021/2022</w:t>
      </w:r>
      <w:r w:rsidDel="00000000" w:rsidR="00000000" w:rsidRPr="00000000">
        <w:rPr>
          <w:rtl w:val="0"/>
        </w:rPr>
      </w:r>
    </w:p>
    <w:tbl>
      <w:tblPr>
        <w:tblStyle w:val="Table1"/>
        <w:tblW w:w="15735.0" w:type="dxa"/>
        <w:jc w:val="left"/>
        <w:tblInd w:w="-823.0" w:type="dxa"/>
        <w:tblBorders>
          <w:top w:color="000000" w:space="0" w:sz="8" w:val="single"/>
          <w:bottom w:color="000000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277"/>
        <w:gridCol w:w="567"/>
        <w:gridCol w:w="7229"/>
        <w:gridCol w:w="1276"/>
        <w:gridCol w:w="5386"/>
        <w:tblGridChange w:id="0">
          <w:tblGrid>
            <w:gridCol w:w="1277"/>
            <w:gridCol w:w="567"/>
            <w:gridCol w:w="7229"/>
            <w:gridCol w:w="1276"/>
            <w:gridCol w:w="5386"/>
          </w:tblGrid>
        </w:tblGridChange>
      </w:tblGrid>
      <w:tr>
        <w:trPr>
          <w:cantSplit w:val="0"/>
          <w:trHeight w:val="569" w:hRule="atLeast"/>
          <w:tblHeader w:val="0"/>
        </w:trPr>
        <w:tc>
          <w:tcPr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Domínios</w:t>
            </w:r>
          </w:p>
        </w:tc>
        <w:tc>
          <w:tcPr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Pond.</w:t>
            </w:r>
          </w:p>
        </w:tc>
        <w:tc>
          <w:tcPr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Perfil de Aprendizagens Essenciais</w:t>
            </w:r>
          </w:p>
        </w:tc>
        <w:tc>
          <w:tcPr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ind w:left="-57" w:right="-57" w:firstLine="0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Áreas de competências</w:t>
            </w:r>
          </w:p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(PASEO)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Processos de recolha de informação</w:t>
            </w:r>
          </w:p>
        </w:tc>
      </w:tr>
    </w:tbl>
    <w:p w:rsidR="00000000" w:rsidDel="00000000" w:rsidP="00000000" w:rsidRDefault="00000000" w:rsidRPr="00000000" w14:paraId="00000009">
      <w:pPr>
        <w:shd w:fill="d9d9d9" w:val="clear"/>
        <w:spacing w:after="40" w:before="40" w:lineRule="auto"/>
        <w:ind w:left="-851" w:right="-765" w:firstLine="0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Tema III – OS ESPAÇOS ORGANIZADOS PELA POPULAÇÃO</w:t>
      </w:r>
      <w:r w:rsidDel="00000000" w:rsidR="00000000" w:rsidRPr="00000000">
        <w:rPr>
          <w:rtl w:val="0"/>
        </w:rPr>
      </w:r>
    </w:p>
    <w:tbl>
      <w:tblPr>
        <w:tblStyle w:val="Table2"/>
        <w:tblW w:w="15734.999999999998" w:type="dxa"/>
        <w:jc w:val="left"/>
        <w:tblInd w:w="-823.0" w:type="dxa"/>
        <w:tblBorders>
          <w:top w:color="000000" w:space="0" w:sz="12" w:val="single"/>
          <w:bottom w:color="000000" w:space="0" w:sz="12" w:val="single"/>
          <w:insideH w:color="000000" w:space="0" w:sz="4" w:val="dotted"/>
          <w:insideV w:color="000000" w:space="0" w:sz="4" w:val="dotted"/>
        </w:tblBorders>
        <w:tblLayout w:type="fixed"/>
        <w:tblLook w:val="0600"/>
      </w:tblPr>
      <w:tblGrid>
        <w:gridCol w:w="1277"/>
        <w:gridCol w:w="567"/>
        <w:gridCol w:w="1275"/>
        <w:gridCol w:w="5954"/>
        <w:gridCol w:w="1276"/>
        <w:gridCol w:w="3969"/>
        <w:gridCol w:w="1417"/>
        <w:tblGridChange w:id="0">
          <w:tblGrid>
            <w:gridCol w:w="1277"/>
            <w:gridCol w:w="567"/>
            <w:gridCol w:w="1275"/>
            <w:gridCol w:w="5954"/>
            <w:gridCol w:w="1276"/>
            <w:gridCol w:w="3969"/>
            <w:gridCol w:w="1417"/>
          </w:tblGrid>
        </w:tblGridChange>
      </w:tblGrid>
      <w:tr>
        <w:trPr>
          <w:cantSplit w:val="0"/>
          <w:trHeight w:val="149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ind w:left="57" w:right="57" w:firstLine="0"/>
              <w:jc w:val="both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Localizar e compreender os lugares e as regiões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40 %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dotted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180" w:lineRule="auto"/>
              <w:jc w:val="both"/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As áreas rurais em mudança</w:t>
            </w:r>
          </w:p>
        </w:tc>
        <w:tc>
          <w:tcPr>
            <w:tcBorders>
              <w:top w:color="000000" w:space="0" w:sz="8" w:val="single"/>
              <w:left w:color="000000" w:space="0" w:sz="4" w:val="dotted"/>
              <w:bottom w:color="000000" w:space="0" w:sz="4" w:val="dotted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spacing w:after="20" w:before="20" w:line="17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Descrever a distribuição de diferentes variáveis que caracterizam as regiões agrárias, relacionando-as com fatores físicos e humanos. [1]</w:t>
            </w:r>
          </w:p>
          <w:p w:rsidR="00000000" w:rsidDel="00000000" w:rsidP="00000000" w:rsidRDefault="00000000" w:rsidRPr="00000000" w14:paraId="0000000E">
            <w:pPr>
              <w:spacing w:after="20" w:before="20" w:line="17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Analisar os principais constrangimentos ao desenvolvimento da agricultura portuguesa no domínio da produção, da transformação e da comercialização dos produtos, relatando exemplos concretos de deficiências estruturais do setor. [2]</w:t>
            </w:r>
          </w:p>
          <w:p w:rsidR="00000000" w:rsidDel="00000000" w:rsidP="00000000" w:rsidRDefault="00000000" w:rsidRPr="00000000" w14:paraId="0000000F">
            <w:pPr>
              <w:spacing w:after="20" w:before="20" w:line="170" w:lineRule="auto"/>
              <w:jc w:val="both"/>
              <w:rPr>
                <w:rFonts w:ascii="Arial" w:cs="Arial" w:eastAsia="Arial" w:hAnsi="Arial"/>
                <w:color w:val="ff000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Equacionar os desafios que a concorrência internacional e a PAC colocam à modernização do setor. [3]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A, E, I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11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Tabela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: Caracterização das regiões agrárias relacionando-as com fatores físicos e humanos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sociabilidade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(avaliação atitudinal)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20" w:before="20" w:line="100" w:lineRule="auto"/>
              <w:jc w:val="both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Ficha (in)formativa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: Constrangimentos ao desenvolvimen-to da agricultura portuguesa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Empenho 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criatividade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(avaliação atitudinal)</w:t>
            </w:r>
          </w:p>
          <w:p w:rsidR="00000000" w:rsidDel="00000000" w:rsidP="00000000" w:rsidRDefault="00000000" w:rsidRPr="00000000" w14:paraId="00000014">
            <w:pPr>
              <w:widowControl w:val="0"/>
              <w:spacing w:after="20" w:before="20" w:line="100" w:lineRule="auto"/>
              <w:jc w:val="both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Esquema síntese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: Reformas e medidas da PAC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sociabilidade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(avaliação atitudinal)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6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Autoavaliação 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sz w:val="14"/>
                <w:szCs w:val="14"/>
                <w:vertAlign w:val="superscript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Avaliação das aprendizagens 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vertAlign w:val="superscript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1A">
            <w:pPr>
              <w:widowControl w:val="0"/>
              <w:spacing w:after="20" w:before="20" w:line="190" w:lineRule="auto"/>
              <w:ind w:left="-113" w:right="-113" w:firstLine="0"/>
              <w:jc w:val="center"/>
              <w:rPr>
                <w:rFonts w:ascii="Arial" w:cs="Arial" w:eastAsia="Arial" w:hAnsi="Arial"/>
                <w:sz w:val="14"/>
                <w:szCs w:val="1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after="20" w:before="20" w:line="190" w:lineRule="auto"/>
              <w:ind w:left="-113" w:right="-113" w:firstLine="0"/>
              <w:jc w:val="center"/>
              <w:rPr>
                <w:rFonts w:ascii="Arial" w:cs="Arial" w:eastAsia="Arial" w:hAnsi="Arial"/>
                <w:sz w:val="14"/>
                <w:szCs w:val="1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Avaliação atitudinal 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20" w:before="80" w:line="190" w:lineRule="auto"/>
              <w:ind w:left="-57" w:right="-57" w:firstLine="0"/>
              <w:jc w:val="both"/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5%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20" w:before="80" w:line="190" w:lineRule="auto"/>
              <w:ind w:left="-57" w:right="-57" w:firstLine="0"/>
              <w:jc w:val="both"/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Criatividade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5%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20" w:before="80" w:line="190" w:lineRule="auto"/>
              <w:ind w:left="-57" w:right="-57" w:firstLine="0"/>
              <w:jc w:val="both"/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Sociabilidade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5%</w:t>
            </w:r>
          </w:p>
          <w:p w:rsidR="00000000" w:rsidDel="00000000" w:rsidP="00000000" w:rsidRDefault="00000000" w:rsidRPr="00000000" w14:paraId="00000020">
            <w:pPr>
              <w:widowControl w:val="0"/>
              <w:spacing w:after="20" w:before="80" w:line="190" w:lineRule="auto"/>
              <w:ind w:left="-57" w:right="-57" w:firstLine="0"/>
              <w:jc w:val="both"/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Consciência ambiental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5%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4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180" w:lineRule="auto"/>
              <w:jc w:val="both"/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As áreas urbanas: dinâmicas internas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spacing w:after="20" w:before="20" w:line="17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Analisar padrões de distribuição espacial das diferentes áreas funcionais, realçando as heterogeneidades no interior das cidades de diferente dimensão e em contexto metropolitano e não metropolitano, em resultado da expansão urbana recente, sugerindo hipóteses explicativas. [6]</w:t>
            </w:r>
          </w:p>
          <w:p w:rsidR="00000000" w:rsidDel="00000000" w:rsidP="00000000" w:rsidRDefault="00000000" w:rsidRPr="00000000" w14:paraId="00000026">
            <w:pPr>
              <w:spacing w:after="20" w:before="20" w:line="17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Analisar as principais relações entre espaços urbano e rural, assim como os processos de relação hierárquica entre cidades e os de complementaridade e cooperação. [7]</w:t>
            </w:r>
          </w:p>
          <w:p w:rsidR="00000000" w:rsidDel="00000000" w:rsidP="00000000" w:rsidRDefault="00000000" w:rsidRPr="00000000" w14:paraId="00000027">
            <w:pPr>
              <w:spacing w:after="20" w:before="20" w:line="17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Aplicar as Tecnologias de Informação Geográfica, para analisar as alterações no espaço urbano. [8]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20" w:before="20" w:line="180" w:lineRule="auto"/>
              <w:jc w:val="center"/>
              <w:rPr>
                <w:rFonts w:ascii="Arial" w:cs="Arial" w:eastAsia="Arial" w:hAnsi="Arial"/>
                <w:color w:val="ff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D,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right w:color="000000" w:space="0" w:sz="4" w:val="dotted"/>
            </w:tcBorders>
          </w:tcPr>
          <w:p w:rsidR="00000000" w:rsidDel="00000000" w:rsidP="00000000" w:rsidRDefault="00000000" w:rsidRPr="00000000" w14:paraId="00000029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G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oogle Maps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15"/>
                <w:szCs w:val="15"/>
                <w:rtl w:val="0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openstreetmap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para demarcar as áreas funcionais de uma cidade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e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consciência artística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(avaliação atitudinal)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20" w:before="20" w:line="14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Ficha (in)formativa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: Padrões de distribuição espacial das diferentes áreas funcionais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criatividade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(avaliação atitudinal)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180" w:lineRule="auto"/>
              <w:jc w:val="both"/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A rede urbana e as novas relações cidade/campo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spacing w:after="20" w:before="20" w:line="17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Caracterizar a hierarquização da rede urbana portuguesa, tendo em conta a diversidade e a importância das funções dos aglomerados urbanos. [12]</w:t>
            </w:r>
          </w:p>
          <w:p w:rsidR="00000000" w:rsidDel="00000000" w:rsidP="00000000" w:rsidRDefault="00000000" w:rsidRPr="00000000" w14:paraId="00000031">
            <w:pPr>
              <w:spacing w:after="20" w:before="20" w:line="17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Analisar os principais atributos da rede urbana nacional, comparando-a com a de outros países da União Europeia. [13]</w:t>
            </w:r>
          </w:p>
          <w:p w:rsidR="00000000" w:rsidDel="00000000" w:rsidP="00000000" w:rsidRDefault="00000000" w:rsidRPr="00000000" w14:paraId="00000032">
            <w:pPr>
              <w:widowControl w:val="0"/>
              <w:spacing w:after="20" w:before="20" w:line="17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Aplicar as Tecnologias de Informação Geográfica, para analisar as alterações nos processos de expansão urbana. [15]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20" w:before="20" w:line="18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           A, I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right w:color="000000" w:space="0" w:sz="4" w:val="dotted"/>
            </w:tcBorders>
          </w:tcPr>
          <w:p w:rsidR="00000000" w:rsidDel="00000000" w:rsidP="00000000" w:rsidRDefault="00000000" w:rsidRPr="00000000" w14:paraId="00000034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Ficha (in)formativa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: Rede urbana portuguesa – características, diversidade e a importância das funções e principais atributos no contexto da UE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Empenho 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highlight w:val="lightGray"/>
                <w:rtl w:val="0"/>
              </w:rPr>
              <w:t xml:space="preserve">sociabilidade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(avaliação atitudinal)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ind w:left="57" w:right="57" w:firstLine="0"/>
              <w:jc w:val="both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Problematizar e debater as inter-relações entre fenóme-nos e espaços geográficos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30 %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180" w:lineRule="auto"/>
              <w:jc w:val="both"/>
              <w:rPr>
                <w:rFonts w:ascii="Arial" w:cs="Arial" w:eastAsia="Arial" w:hAnsi="Arial"/>
                <w:b w:val="1"/>
                <w:i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As áreas rurais em mudança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dotted"/>
              <w:bottom w:color="000000" w:space="0" w:sz="4" w:val="dotted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spacing w:after="20" w:before="20" w:line="17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Equacionar oportunidades de desenvolvimento rural, relacionando as potencialidades de aproveitamento de recursos endógenos com a criação de polos de atração e sua sustentabilidade. [4]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20" w:before="20" w:line="180" w:lineRule="auto"/>
              <w:jc w:val="center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E, I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3B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Ficha (in)formativa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: Potencialidades do meio rural 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Empenho 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highlight w:val="lightGray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(avaliação atitudinal)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7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180" w:lineRule="auto"/>
              <w:jc w:val="both"/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As áreas urbanas: dinâmicas internas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spacing w:after="20" w:before="20" w:line="17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Relacionar a evolução da organização interna da cidade com o desenvolvimento das acessibilidades e das alterações dos usos e valor do solo, analisando informação de casos concretos a diferentes escalas. [9]</w:t>
            </w:r>
          </w:p>
          <w:p w:rsidR="00000000" w:rsidDel="00000000" w:rsidP="00000000" w:rsidRDefault="00000000" w:rsidRPr="00000000" w14:paraId="00000041">
            <w:pPr>
              <w:spacing w:after="20" w:before="20" w:line="170" w:lineRule="auto"/>
              <w:jc w:val="both"/>
              <w:rPr>
                <w:rFonts w:ascii="Arial" w:cs="Arial" w:eastAsia="Arial" w:hAnsi="Arial"/>
                <w:color w:val="ff000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Investigar as principais componentes da paisagem urbana, nomeadamente as ambientais e sociais, que condicionam o bem-estar e a qualidade de vida nas cidades portuguesas. [10]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20" w:before="20" w:line="180" w:lineRule="auto"/>
              <w:jc w:val="center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B, D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right w:color="000000" w:space="0" w:sz="4" w:val="dotted"/>
            </w:tcBorders>
          </w:tcPr>
          <w:p w:rsidR="00000000" w:rsidDel="00000000" w:rsidP="00000000" w:rsidRDefault="00000000" w:rsidRPr="00000000" w14:paraId="00000043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Mapa concetual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Crescimento urbano – causas e consequências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criatividade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(avaliação atitudinal)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6" w:val="single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180" w:lineRule="auto"/>
              <w:jc w:val="both"/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A rede urbana e as novas relações cidade/campo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spacing w:after="20" w:before="20" w:line="170" w:lineRule="auto"/>
              <w:jc w:val="both"/>
              <w:rPr>
                <w:rFonts w:ascii="Arial" w:cs="Arial" w:eastAsia="Arial" w:hAnsi="Arial"/>
                <w:color w:val="ff000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Apresentar diferentes hipóteses de articulação da rede urbana portuguesa, consultando instrumentos de ordenamento do território. [14]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20" w:before="20" w:line="180" w:lineRule="auto"/>
              <w:jc w:val="center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B, F, I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6" w:val="single"/>
              <w:right w:color="000000" w:space="0" w:sz="4" w:val="dotted"/>
            </w:tcBorders>
          </w:tcPr>
          <w:p w:rsidR="00000000" w:rsidDel="00000000" w:rsidP="00000000" w:rsidRDefault="00000000" w:rsidRPr="00000000" w14:paraId="0000004A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Guia explicativo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(construção): Análise dos planos de ordenamento do concelho de Paredes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criatividade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(avaliação atitudinal)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3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ind w:left="57" w:right="57" w:firstLine="0"/>
              <w:jc w:val="both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Comunicar e participar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30 %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160" w:lineRule="auto"/>
              <w:jc w:val="both"/>
              <w:rPr>
                <w:rFonts w:ascii="Arial" w:cs="Arial" w:eastAsia="Arial" w:hAnsi="Arial"/>
                <w:b w:val="1"/>
                <w:i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As áreas rurais em mudança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4" w:val="dotted"/>
              <w:bottom w:color="000000" w:space="0" w:sz="4" w:val="dotted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spacing w:after="20" w:before="20" w:line="17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Divulgar exemplos concretos de ações que permitam a resolução de problemas ambientais e de sustentabilidade - no espaço rural ou urbano, próximo do aluno, revelando capacidade de argumentação e pensamento crítico. [5], [11]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20" w:before="20" w:line="180" w:lineRule="auto"/>
              <w:jc w:val="center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B, C, D, G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51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4"/>
                <w:szCs w:val="14"/>
                <w:rtl w:val="0"/>
              </w:rPr>
              <w:t xml:space="preserve">Comunicação social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: Recolha de exemplos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de ações de promoção do espaço rural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highlight w:val="lightGray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 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highlight w:val="lightGray"/>
                <w:rtl w:val="0"/>
              </w:rPr>
              <w:t xml:space="preserve">consciência ambiental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 (avaliação atitudinal)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160" w:lineRule="auto"/>
              <w:jc w:val="both"/>
              <w:rPr>
                <w:rFonts w:ascii="Arial" w:cs="Arial" w:eastAsia="Arial" w:hAnsi="Arial"/>
                <w:b w:val="1"/>
                <w:i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As áreas urbanas: dinâmicas internas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dotted"/>
              <w:bottom w:color="000000" w:space="0" w:sz="4" w:val="dotted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6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8" w:val="single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180" w:lineRule="auto"/>
              <w:jc w:val="both"/>
              <w:rPr>
                <w:rFonts w:ascii="Arial" w:cs="Arial" w:eastAsia="Arial" w:hAnsi="Arial"/>
                <w:b w:val="1"/>
                <w:i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A rede urbana e as novas relações cidade/campo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spacing w:after="20" w:before="20" w:line="170" w:lineRule="auto"/>
              <w:jc w:val="both"/>
              <w:rPr>
                <w:rFonts w:ascii="Arial" w:cs="Arial" w:eastAsia="Arial" w:hAnsi="Arial"/>
                <w:color w:val="ff000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Analisar casos de reconfiguração territorial a partir de parcerias territoriais e/ou do aparecimento de novos agentes territoriais. [16]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20" w:before="20" w:line="180" w:lineRule="auto"/>
              <w:jc w:val="center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C, I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8" w:val="single"/>
              <w:right w:color="000000" w:space="0" w:sz="4" w:val="dotted"/>
            </w:tcBorders>
          </w:tcPr>
          <w:p w:rsidR="00000000" w:rsidDel="00000000" w:rsidP="00000000" w:rsidRDefault="00000000" w:rsidRPr="00000000" w14:paraId="0000005F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Ficha (in)formativa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: Reconfiguração territorial – análise de exemplos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criatividade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(avaliação atitudinal)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ind w:left="-851" w:firstLine="0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-851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br w:type="column"/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Critérios de avaliação de Geografia A | 11º Ano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6604000</wp:posOffset>
                </wp:positionH>
                <wp:positionV relativeFrom="paragraph">
                  <wp:posOffset>-139699</wp:posOffset>
                </wp:positionV>
                <wp:extent cx="2900647" cy="56388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95677" y="3498060"/>
                          <a:ext cx="2900647" cy="563880"/>
                          <a:chOff x="3895677" y="3498060"/>
                          <a:chExt cx="2900647" cy="563880"/>
                        </a:xfrm>
                      </wpg:grpSpPr>
                      <wpg:grpSp>
                        <wpg:cNvGrpSpPr/>
                        <wpg:grpSpPr>
                          <a:xfrm>
                            <a:off x="3895677" y="3498060"/>
                            <a:ext cx="2900647" cy="563880"/>
                            <a:chOff x="2204288" y="0"/>
                            <a:chExt cx="2900892" cy="56388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204288" y="0"/>
                              <a:ext cx="2900875" cy="56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204288" y="0"/>
                              <a:ext cx="1059815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847880" y="116282"/>
                              <a:ext cx="1257300" cy="42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356545" y="63427"/>
                              <a:ext cx="304166" cy="379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6604000</wp:posOffset>
                </wp:positionH>
                <wp:positionV relativeFrom="paragraph">
                  <wp:posOffset>-139699</wp:posOffset>
                </wp:positionV>
                <wp:extent cx="2900647" cy="56388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0647" cy="563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3">
      <w:pPr>
        <w:spacing w:after="60" w:lineRule="auto"/>
        <w:ind w:left="-851" w:firstLine="0"/>
        <w:rPr/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2021/2022</w:t>
      </w:r>
      <w:r w:rsidDel="00000000" w:rsidR="00000000" w:rsidRPr="00000000">
        <w:rPr>
          <w:rtl w:val="0"/>
        </w:rPr>
      </w:r>
    </w:p>
    <w:tbl>
      <w:tblPr>
        <w:tblStyle w:val="Table3"/>
        <w:tblW w:w="15735.0" w:type="dxa"/>
        <w:jc w:val="left"/>
        <w:tblInd w:w="-823.0" w:type="dxa"/>
        <w:tblBorders>
          <w:top w:color="000000" w:space="0" w:sz="8" w:val="single"/>
          <w:bottom w:color="000000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277"/>
        <w:gridCol w:w="567"/>
        <w:gridCol w:w="7229"/>
        <w:gridCol w:w="1276"/>
        <w:gridCol w:w="5386"/>
        <w:tblGridChange w:id="0">
          <w:tblGrid>
            <w:gridCol w:w="1277"/>
            <w:gridCol w:w="567"/>
            <w:gridCol w:w="7229"/>
            <w:gridCol w:w="1276"/>
            <w:gridCol w:w="5386"/>
          </w:tblGrid>
        </w:tblGridChange>
      </w:tblGrid>
      <w:tr>
        <w:trPr>
          <w:cantSplit w:val="0"/>
          <w:trHeight w:val="557" w:hRule="atLeast"/>
          <w:tblHeader w:val="0"/>
        </w:trPr>
        <w:tc>
          <w:tcPr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Domínios</w:t>
            </w:r>
          </w:p>
        </w:tc>
        <w:tc>
          <w:tcPr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Pond.</w:t>
            </w:r>
          </w:p>
        </w:tc>
        <w:tc>
          <w:tcPr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Perfil de Aprendizagens Essenciais</w:t>
            </w:r>
          </w:p>
        </w:tc>
        <w:tc>
          <w:tcPr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ind w:left="-57" w:right="-57" w:firstLine="0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Áreas de competências</w:t>
            </w:r>
          </w:p>
          <w:p w:rsidR="00000000" w:rsidDel="00000000" w:rsidP="00000000" w:rsidRDefault="00000000" w:rsidRPr="00000000" w14:paraId="00000068">
            <w:pPr>
              <w:widowControl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(PASEO)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Processos de recolha de informação</w:t>
            </w:r>
          </w:p>
        </w:tc>
      </w:tr>
    </w:tbl>
    <w:p w:rsidR="00000000" w:rsidDel="00000000" w:rsidP="00000000" w:rsidRDefault="00000000" w:rsidRPr="00000000" w14:paraId="0000006A">
      <w:pPr>
        <w:shd w:fill="d9d9d9" w:val="clear"/>
        <w:spacing w:after="40" w:before="40" w:lineRule="auto"/>
        <w:ind w:left="-851" w:right="-765" w:firstLine="0"/>
        <w:jc w:val="center"/>
        <w:rPr>
          <w:rFonts w:ascii="Arial" w:cs="Arial" w:eastAsia="Arial" w:hAnsi="Arial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Tema IV – A POPULAÇÃO: COMO SE MOVIMENTA E COMUNICA</w:t>
      </w:r>
    </w:p>
    <w:tbl>
      <w:tblPr>
        <w:tblStyle w:val="Table4"/>
        <w:tblW w:w="15734.999999999998" w:type="dxa"/>
        <w:jc w:val="left"/>
        <w:tblInd w:w="-823.0" w:type="dxa"/>
        <w:tblBorders>
          <w:top w:color="000000" w:space="0" w:sz="12" w:val="single"/>
          <w:bottom w:color="000000" w:space="0" w:sz="12" w:val="single"/>
          <w:insideH w:color="000000" w:space="0" w:sz="4" w:val="dotted"/>
          <w:insideV w:color="000000" w:space="0" w:sz="4" w:val="dotted"/>
        </w:tblBorders>
        <w:tblLayout w:type="fixed"/>
        <w:tblLook w:val="0600"/>
      </w:tblPr>
      <w:tblGrid>
        <w:gridCol w:w="1277"/>
        <w:gridCol w:w="567"/>
        <w:gridCol w:w="1275"/>
        <w:gridCol w:w="5954"/>
        <w:gridCol w:w="1276"/>
        <w:gridCol w:w="3969"/>
        <w:gridCol w:w="1417"/>
        <w:tblGridChange w:id="0">
          <w:tblGrid>
            <w:gridCol w:w="1277"/>
            <w:gridCol w:w="567"/>
            <w:gridCol w:w="1275"/>
            <w:gridCol w:w="5954"/>
            <w:gridCol w:w="1276"/>
            <w:gridCol w:w="3969"/>
            <w:gridCol w:w="1417"/>
          </w:tblGrid>
        </w:tblGridChange>
      </w:tblGrid>
      <w:tr>
        <w:trPr>
          <w:cantSplit w:val="0"/>
          <w:trHeight w:val="26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ind w:left="57" w:right="57" w:firstLine="0"/>
              <w:jc w:val="both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Localizar e compreender os lugares e as regiões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40 %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dotted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line="180" w:lineRule="auto"/>
              <w:jc w:val="both"/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Os transportes</w:t>
            </w:r>
          </w:p>
        </w:tc>
        <w:tc>
          <w:tcPr>
            <w:tcBorders>
              <w:top w:color="000000" w:space="0" w:sz="8" w:val="single"/>
              <w:left w:color="000000" w:space="0" w:sz="4" w:val="dotted"/>
              <w:bottom w:color="000000" w:space="0" w:sz="4" w:val="dotted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widowControl w:val="0"/>
              <w:spacing w:after="80" w:before="80" w:line="170" w:lineRule="auto"/>
              <w:jc w:val="both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Avaliar a competitividade dos diferentes modos de transporte, de acordo com a finalidade, e o papel das redes de transportes e telecomunicações no desenvolvimento, a diferentes escalas de análise. [1]</w:t>
            </w:r>
          </w:p>
          <w:p w:rsidR="00000000" w:rsidDel="00000000" w:rsidP="00000000" w:rsidRDefault="00000000" w:rsidRPr="00000000" w14:paraId="0000006F">
            <w:pPr>
              <w:widowControl w:val="0"/>
              <w:spacing w:after="80" w:before="80" w:line="170" w:lineRule="auto"/>
              <w:jc w:val="both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Relacionar a organização espacial das principais redes de transporte com a distribuição da população e do tecido empresarial. [2]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D, I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71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Ficha (in)formativa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: Competitividade dos diferentes modos de transporte e sua relação com a distribuição da população e o tecido empresarial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criatividade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(avaliação atitudinal)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Autoavaliação 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sz w:val="14"/>
                <w:szCs w:val="14"/>
                <w:vertAlign w:val="superscript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Avaliação das aprendizagens 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vertAlign w:val="superscript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76">
            <w:pPr>
              <w:widowControl w:val="0"/>
              <w:spacing w:after="20" w:before="20" w:line="190" w:lineRule="auto"/>
              <w:ind w:left="-113" w:right="-113" w:firstLine="0"/>
              <w:jc w:val="center"/>
              <w:rPr>
                <w:rFonts w:ascii="Arial" w:cs="Arial" w:eastAsia="Arial" w:hAnsi="Arial"/>
                <w:sz w:val="14"/>
                <w:szCs w:val="1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after="20" w:before="20" w:line="190" w:lineRule="auto"/>
              <w:ind w:left="-113" w:right="-113" w:firstLine="0"/>
              <w:jc w:val="center"/>
              <w:rPr>
                <w:rFonts w:ascii="Arial" w:cs="Arial" w:eastAsia="Arial" w:hAnsi="Arial"/>
                <w:sz w:val="14"/>
                <w:szCs w:val="1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Avaliação atitudinal 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79">
            <w:pPr>
              <w:widowControl w:val="0"/>
              <w:spacing w:after="20" w:before="80" w:line="190" w:lineRule="auto"/>
              <w:ind w:left="-57" w:right="-57" w:firstLine="0"/>
              <w:jc w:val="center"/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7%</w:t>
            </w:r>
          </w:p>
          <w:p w:rsidR="00000000" w:rsidDel="00000000" w:rsidP="00000000" w:rsidRDefault="00000000" w:rsidRPr="00000000" w14:paraId="0000007A">
            <w:pPr>
              <w:widowControl w:val="0"/>
              <w:spacing w:after="20" w:before="80" w:line="190" w:lineRule="auto"/>
              <w:ind w:left="-57" w:right="-57" w:firstLine="0"/>
              <w:jc w:val="center"/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Criatividade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7%</w:t>
            </w:r>
          </w:p>
          <w:p w:rsidR="00000000" w:rsidDel="00000000" w:rsidP="00000000" w:rsidRDefault="00000000" w:rsidRPr="00000000" w14:paraId="0000007B">
            <w:pPr>
              <w:widowControl w:val="0"/>
              <w:spacing w:after="20" w:before="80" w:line="190" w:lineRule="auto"/>
              <w:ind w:left="-57" w:right="-57" w:firstLine="0"/>
              <w:jc w:val="center"/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Sociabilidade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6%</w:t>
            </w:r>
          </w:p>
          <w:p w:rsidR="00000000" w:rsidDel="00000000" w:rsidP="00000000" w:rsidRDefault="00000000" w:rsidRPr="00000000" w14:paraId="0000007C">
            <w:pPr>
              <w:widowControl w:val="0"/>
              <w:spacing w:after="20" w:before="80" w:line="190" w:lineRule="auto"/>
              <w:ind w:left="-57" w:right="-57" w:firstLine="0"/>
              <w:jc w:val="center"/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Consciência ambiental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0%</w:t>
            </w:r>
          </w:p>
          <w:p w:rsidR="00000000" w:rsidDel="00000000" w:rsidP="00000000" w:rsidRDefault="00000000" w:rsidRPr="00000000" w14:paraId="0000007D">
            <w:pPr>
              <w:widowControl w:val="0"/>
              <w:spacing w:after="20" w:before="20" w:line="190" w:lineRule="auto"/>
              <w:ind w:left="-57" w:right="-57" w:firstLine="0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180" w:lineRule="auto"/>
              <w:jc w:val="both"/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As telecomunicações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1">
            <w:pPr>
              <w:widowControl w:val="0"/>
              <w:spacing w:after="80" w:before="80" w:line="170" w:lineRule="auto"/>
              <w:jc w:val="both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Interpretar o padrão de distribuição das redes de telecomunicações através da análise de mapas (em formato analógico e/ou digital). [3]</w:t>
            </w:r>
          </w:p>
          <w:p w:rsidR="00000000" w:rsidDel="00000000" w:rsidP="00000000" w:rsidRDefault="00000000" w:rsidRPr="00000000" w14:paraId="00000082">
            <w:pPr>
              <w:widowControl w:val="0"/>
              <w:spacing w:after="80" w:before="80" w:line="170" w:lineRule="auto"/>
              <w:jc w:val="both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Aplicar as Tecnologias de Informação Geográfica, para analisar as redes de transportes e telecomunicações. [4]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20" w:before="20" w:line="180" w:lineRule="auto"/>
              <w:jc w:val="center"/>
              <w:rPr>
                <w:rFonts w:ascii="Arial" w:cs="Arial" w:eastAsia="Arial" w:hAnsi="Arial"/>
                <w:color w:val="ff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D, 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right w:color="000000" w:space="0" w:sz="4" w:val="dotted"/>
            </w:tcBorders>
          </w:tcPr>
          <w:p w:rsidR="00000000" w:rsidDel="00000000" w:rsidP="00000000" w:rsidRDefault="00000000" w:rsidRPr="00000000" w14:paraId="00000084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Gráficos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(construção): Os diferentes meios de telecomunicação em Portugal - Evolução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Criatividade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sociabilidade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(avaliação atitudinal)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line="160" w:lineRule="auto"/>
              <w:ind w:left="57" w:right="57" w:firstLine="0"/>
              <w:jc w:val="both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Problematizar e debater as inter-relações entre fenóme-nos e espaços geográficos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30 %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180" w:lineRule="auto"/>
              <w:jc w:val="both"/>
              <w:rPr>
                <w:rFonts w:ascii="Arial" w:cs="Arial" w:eastAsia="Arial" w:hAnsi="Arial"/>
                <w:b w:val="1"/>
                <w:i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Os transportes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dotted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9">
            <w:pPr>
              <w:widowControl w:val="0"/>
              <w:spacing w:after="80" w:before="80" w:line="17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Evidenciar a importância da inserção das redes de transporte nacionais nas redes europeias e transcontinentais, refletindo sobre a posição de Portugal no espaço europeu e atlântico. [1]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I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right w:color="000000" w:space="0" w:sz="4" w:val="dotted"/>
            </w:tcBorders>
          </w:tcPr>
          <w:p w:rsidR="00000000" w:rsidDel="00000000" w:rsidP="00000000" w:rsidRDefault="00000000" w:rsidRPr="00000000" w14:paraId="0000008B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Ficha (in)formativa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: Importância da inserção das redes de transporte nacionais nas redes europeias e transcontinen-tais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Empenho e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(avaliação atitudinal)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6" w:val="single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180" w:lineRule="auto"/>
              <w:jc w:val="both"/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As telecomunicações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0">
            <w:pPr>
              <w:spacing w:after="80" w:before="80" w:line="17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Equacionar oportunidades criadas pelas TIC na organização espacial das atividades económicas e no incremento das relações interterritoriais. [2]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after="20" w:before="20" w:line="180" w:lineRule="auto"/>
              <w:jc w:val="center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D, I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6" w:val="single"/>
              <w:right w:color="000000" w:space="0" w:sz="4" w:val="dotted"/>
            </w:tcBorders>
          </w:tcPr>
          <w:p w:rsidR="00000000" w:rsidDel="00000000" w:rsidP="00000000" w:rsidRDefault="00000000" w:rsidRPr="00000000" w14:paraId="00000092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Mapa interativo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Principais indústrias exportadoras do con-celho de Paredes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15"/>
                <w:szCs w:val="15"/>
                <w:rtl w:val="0"/>
              </w:rPr>
              <w:t xml:space="preserve">vs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. Países de destino das exportações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criatividade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(avaliação atitudinal)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1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ind w:left="57" w:right="57" w:firstLine="0"/>
              <w:jc w:val="both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Comunicar e participar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30 %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180" w:lineRule="auto"/>
              <w:jc w:val="both"/>
              <w:rPr>
                <w:rFonts w:ascii="Arial" w:cs="Arial" w:eastAsia="Arial" w:hAnsi="Arial"/>
                <w:b w:val="1"/>
                <w:i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Os transportes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dotted"/>
              <w:bottom w:color="000000" w:space="0" w:sz="4" w:val="dotted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7">
            <w:pPr>
              <w:widowControl w:val="0"/>
              <w:spacing w:after="80" w:before="80" w:line="170" w:lineRule="auto"/>
              <w:jc w:val="both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Emitir opiniões sobre casos concretos da importância dos transportes e telecomunicações para a sustentabilidade da qualidade de vida das populações. [5]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after="20" w:before="20" w:line="180" w:lineRule="auto"/>
              <w:jc w:val="center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B, E, I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Debate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: Importância de ligações ferroviárias de Alta Velocidade na economia nacional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sociabilidade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(avaliação atitudinal)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8" w:val="single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line="180" w:lineRule="auto"/>
              <w:jc w:val="both"/>
              <w:rPr>
                <w:rFonts w:ascii="Arial" w:cs="Arial" w:eastAsia="Arial" w:hAnsi="Arial"/>
                <w:b w:val="1"/>
                <w:i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As telecomunicações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E">
            <w:pPr>
              <w:widowControl w:val="0"/>
              <w:spacing w:after="80" w:before="80" w:line="170" w:lineRule="auto"/>
              <w:jc w:val="both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Propor ações de sensibilização relativas ao uso ético das telecomunicações. [6]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after="20" w:before="20" w:line="180" w:lineRule="auto"/>
              <w:jc w:val="center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F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8" w:val="single"/>
              <w:right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after="20" w:before="20" w:line="180" w:lineRule="auto"/>
              <w:jc w:val="center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----------------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ind w:left="-851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br w:type="column"/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Critérios de avaliação de Geografia A | 11º Ano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6604000</wp:posOffset>
                </wp:positionH>
                <wp:positionV relativeFrom="paragraph">
                  <wp:posOffset>-139699</wp:posOffset>
                </wp:positionV>
                <wp:extent cx="2900647" cy="563880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95677" y="3498060"/>
                          <a:ext cx="2900647" cy="563880"/>
                          <a:chOff x="3895677" y="3498060"/>
                          <a:chExt cx="2900647" cy="563880"/>
                        </a:xfrm>
                      </wpg:grpSpPr>
                      <wpg:grpSp>
                        <wpg:cNvGrpSpPr/>
                        <wpg:grpSpPr>
                          <a:xfrm>
                            <a:off x="3895677" y="3498060"/>
                            <a:ext cx="2900647" cy="563880"/>
                            <a:chOff x="2204288" y="0"/>
                            <a:chExt cx="2900892" cy="56388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204288" y="0"/>
                              <a:ext cx="2900875" cy="56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204288" y="0"/>
                              <a:ext cx="1059815" cy="56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847880" y="116282"/>
                              <a:ext cx="1257300" cy="426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356545" y="63427"/>
                              <a:ext cx="304166" cy="379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6604000</wp:posOffset>
                </wp:positionH>
                <wp:positionV relativeFrom="paragraph">
                  <wp:posOffset>-139699</wp:posOffset>
                </wp:positionV>
                <wp:extent cx="2900647" cy="56388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0647" cy="563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3">
      <w:pPr>
        <w:spacing w:after="60" w:lineRule="auto"/>
        <w:ind w:left="-851" w:firstLine="0"/>
        <w:rPr/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rtl w:val="0"/>
        </w:rPr>
        <w:t xml:space="preserve">2021/2022</w:t>
      </w:r>
      <w:r w:rsidDel="00000000" w:rsidR="00000000" w:rsidRPr="00000000">
        <w:rPr>
          <w:rtl w:val="0"/>
        </w:rPr>
      </w:r>
    </w:p>
    <w:tbl>
      <w:tblPr>
        <w:tblStyle w:val="Table5"/>
        <w:tblW w:w="15735.0" w:type="dxa"/>
        <w:jc w:val="left"/>
        <w:tblInd w:w="-823.0" w:type="dxa"/>
        <w:tblBorders>
          <w:top w:color="000000" w:space="0" w:sz="8" w:val="single"/>
          <w:bottom w:color="000000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277"/>
        <w:gridCol w:w="567"/>
        <w:gridCol w:w="7229"/>
        <w:gridCol w:w="1276"/>
        <w:gridCol w:w="5386"/>
        <w:tblGridChange w:id="0">
          <w:tblGrid>
            <w:gridCol w:w="1277"/>
            <w:gridCol w:w="567"/>
            <w:gridCol w:w="7229"/>
            <w:gridCol w:w="1276"/>
            <w:gridCol w:w="5386"/>
          </w:tblGrid>
        </w:tblGridChange>
      </w:tblGrid>
      <w:tr>
        <w:trPr>
          <w:cantSplit w:val="0"/>
          <w:trHeight w:val="557" w:hRule="atLeast"/>
          <w:tblHeader w:val="0"/>
        </w:trPr>
        <w:tc>
          <w:tcPr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Domínios</w:t>
            </w:r>
          </w:p>
        </w:tc>
        <w:tc>
          <w:tcPr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Pond.</w:t>
            </w:r>
          </w:p>
        </w:tc>
        <w:tc>
          <w:tcPr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Perfil de Aprendizagens Essenciais</w:t>
            </w:r>
          </w:p>
        </w:tc>
        <w:tc>
          <w:tcPr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ind w:left="-57" w:right="-57" w:firstLine="0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Áreas de competências</w:t>
            </w:r>
          </w:p>
          <w:p w:rsidR="00000000" w:rsidDel="00000000" w:rsidP="00000000" w:rsidRDefault="00000000" w:rsidRPr="00000000" w14:paraId="000000A8">
            <w:pPr>
              <w:widowControl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(PASEO)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Processos de recolha de informação</w:t>
            </w:r>
          </w:p>
        </w:tc>
      </w:tr>
    </w:tbl>
    <w:p w:rsidR="00000000" w:rsidDel="00000000" w:rsidP="00000000" w:rsidRDefault="00000000" w:rsidRPr="00000000" w14:paraId="000000AA">
      <w:pPr>
        <w:shd w:fill="d9d9d9" w:val="clear"/>
        <w:spacing w:after="40" w:before="40" w:lineRule="auto"/>
        <w:ind w:left="-851" w:right="-765" w:firstLine="0"/>
        <w:jc w:val="center"/>
        <w:rPr>
          <w:rFonts w:ascii="Arial" w:cs="Arial" w:eastAsia="Arial" w:hAnsi="Arial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Tema V – A INTEGRAÇÃO DE PORTUGAL NA UNIÃO EUROPEIA</w:t>
      </w:r>
    </w:p>
    <w:tbl>
      <w:tblPr>
        <w:tblStyle w:val="Table6"/>
        <w:tblW w:w="15734.999999999998" w:type="dxa"/>
        <w:jc w:val="left"/>
        <w:tblInd w:w="-823.0" w:type="dxa"/>
        <w:tblBorders>
          <w:top w:color="000000" w:space="0" w:sz="12" w:val="single"/>
          <w:bottom w:color="000000" w:space="0" w:sz="12" w:val="single"/>
          <w:insideH w:color="000000" w:space="0" w:sz="4" w:val="dotted"/>
          <w:insideV w:color="000000" w:space="0" w:sz="4" w:val="dotted"/>
        </w:tblBorders>
        <w:tblLayout w:type="fixed"/>
        <w:tblLook w:val="0600"/>
      </w:tblPr>
      <w:tblGrid>
        <w:gridCol w:w="1277"/>
        <w:gridCol w:w="567"/>
        <w:gridCol w:w="1275"/>
        <w:gridCol w:w="5954"/>
        <w:gridCol w:w="1276"/>
        <w:gridCol w:w="3969"/>
        <w:gridCol w:w="1417"/>
        <w:tblGridChange w:id="0">
          <w:tblGrid>
            <w:gridCol w:w="1277"/>
            <w:gridCol w:w="567"/>
            <w:gridCol w:w="1275"/>
            <w:gridCol w:w="5954"/>
            <w:gridCol w:w="1276"/>
            <w:gridCol w:w="3969"/>
            <w:gridCol w:w="1417"/>
          </w:tblGrid>
        </w:tblGridChange>
      </w:tblGrid>
      <w:tr>
        <w:trPr>
          <w:cantSplit w:val="0"/>
          <w:trHeight w:val="232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ind w:left="57" w:right="57" w:firstLine="0"/>
              <w:jc w:val="both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Localizar e compreender os lugares e as regiões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40 %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6" w:val="single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line="180" w:lineRule="auto"/>
              <w:jc w:val="both"/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Portugal na UE</w:t>
            </w:r>
          </w:p>
        </w:tc>
        <w:tc>
          <w:tcPr>
            <w:tcBorders>
              <w:top w:color="000000" w:space="0" w:sz="8" w:val="single"/>
              <w:left w:color="000000" w:space="0" w:sz="4" w:val="dotted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E">
            <w:pPr>
              <w:widowControl w:val="0"/>
              <w:spacing w:after="80" w:before="80" w:line="17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Reconhecer as principais etapas da construção da União Europeia, analisando fontes diversas. [1]</w:t>
            </w:r>
          </w:p>
          <w:p w:rsidR="00000000" w:rsidDel="00000000" w:rsidP="00000000" w:rsidRDefault="00000000" w:rsidRPr="00000000" w14:paraId="000000AF">
            <w:pPr>
              <w:widowControl w:val="0"/>
              <w:spacing w:after="80" w:before="80" w:line="17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Analisar a evolução das políticas nacionais e as ações da União Europeia, entre outras entidades não europeias, em matéria ambiental. [3]</w:t>
            </w:r>
          </w:p>
          <w:p w:rsidR="00000000" w:rsidDel="00000000" w:rsidP="00000000" w:rsidRDefault="00000000" w:rsidRPr="00000000" w14:paraId="000000B0">
            <w:pPr>
              <w:widowControl w:val="0"/>
              <w:spacing w:after="80" w:before="80" w:line="17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Identificar as principais áreas protegidas em Portugal, interpretando mapas (em formato analógico e/ou digital). [4]</w:t>
            </w:r>
          </w:p>
          <w:p w:rsidR="00000000" w:rsidDel="00000000" w:rsidP="00000000" w:rsidRDefault="00000000" w:rsidRPr="00000000" w14:paraId="000000B1">
            <w:pPr>
              <w:widowControl w:val="0"/>
              <w:spacing w:after="80" w:before="80" w:line="170" w:lineRule="auto"/>
              <w:jc w:val="both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Apontar as principais disparidades regionais de desenvolvimento em Portugal e na União Europeia. [7]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H, I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6" w:val="single"/>
              <w:right w:color="000000" w:space="0" w:sz="4" w:val="dotted"/>
            </w:tcBorders>
          </w:tcPr>
          <w:p w:rsidR="00000000" w:rsidDel="00000000" w:rsidP="00000000" w:rsidRDefault="00000000" w:rsidRPr="00000000" w14:paraId="000000B3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Friso cronológico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: Momentos mais importantes da construção europeia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consciência artística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(avaliação atitudinal)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Autoavaliação 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sz w:val="14"/>
                <w:szCs w:val="14"/>
                <w:vertAlign w:val="superscript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Avaliação das aprendizagens 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vertAlign w:val="superscript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B7">
            <w:pPr>
              <w:widowControl w:val="0"/>
              <w:spacing w:after="20" w:before="20" w:line="190" w:lineRule="auto"/>
              <w:ind w:left="-113" w:right="-113" w:firstLine="0"/>
              <w:jc w:val="center"/>
              <w:rPr>
                <w:rFonts w:ascii="Arial" w:cs="Arial" w:eastAsia="Arial" w:hAnsi="Arial"/>
                <w:sz w:val="14"/>
                <w:szCs w:val="1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Avaliação atitudinal 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B9">
            <w:pPr>
              <w:widowControl w:val="0"/>
              <w:spacing w:after="20" w:before="80" w:line="190" w:lineRule="auto"/>
              <w:ind w:left="-57" w:right="-57" w:firstLine="0"/>
              <w:jc w:val="both"/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10%</w:t>
            </w:r>
          </w:p>
          <w:p w:rsidR="00000000" w:rsidDel="00000000" w:rsidP="00000000" w:rsidRDefault="00000000" w:rsidRPr="00000000" w14:paraId="000000BA">
            <w:pPr>
              <w:widowControl w:val="0"/>
              <w:spacing w:after="20" w:before="80" w:line="190" w:lineRule="auto"/>
              <w:ind w:left="-57" w:right="-57" w:firstLine="0"/>
              <w:jc w:val="both"/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Criatividade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0%</w:t>
            </w:r>
          </w:p>
          <w:p w:rsidR="00000000" w:rsidDel="00000000" w:rsidP="00000000" w:rsidRDefault="00000000" w:rsidRPr="00000000" w14:paraId="000000BB">
            <w:pPr>
              <w:widowControl w:val="0"/>
              <w:spacing w:after="20" w:before="80" w:line="190" w:lineRule="auto"/>
              <w:ind w:left="-57" w:right="-57" w:firstLine="0"/>
              <w:jc w:val="both"/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Sociabilidade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0%</w:t>
            </w:r>
          </w:p>
          <w:p w:rsidR="00000000" w:rsidDel="00000000" w:rsidP="00000000" w:rsidRDefault="00000000" w:rsidRPr="00000000" w14:paraId="000000BC">
            <w:pPr>
              <w:widowControl w:val="0"/>
              <w:spacing w:after="20" w:before="80" w:line="190" w:lineRule="auto"/>
              <w:ind w:left="-57" w:right="-57" w:firstLine="0"/>
              <w:jc w:val="both"/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Consciência ambiental</w:t>
            </w: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: 1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4"/>
                <w:szCs w:val="14"/>
                <w:rtl w:val="0"/>
              </w:rPr>
              <w:t xml:space="preserve">0%</w:t>
            </w:r>
          </w:p>
          <w:p w:rsidR="00000000" w:rsidDel="00000000" w:rsidP="00000000" w:rsidRDefault="00000000" w:rsidRPr="00000000" w14:paraId="000000BD">
            <w:pPr>
              <w:widowControl w:val="0"/>
              <w:spacing w:after="20" w:before="20" w:line="140" w:lineRule="auto"/>
              <w:ind w:left="-57" w:right="-57" w:firstLine="0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6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spacing w:line="160" w:lineRule="auto"/>
              <w:ind w:left="57" w:right="57" w:firstLine="0"/>
              <w:jc w:val="both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Problematizar e debater as inter-relações entre fenóme-nos e espaços geográficos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30 %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line="180" w:lineRule="auto"/>
              <w:jc w:val="both"/>
              <w:rPr>
                <w:rFonts w:ascii="Arial" w:cs="Arial" w:eastAsia="Arial" w:hAnsi="Arial"/>
                <w:b w:val="1"/>
                <w:i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Portugal na 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dotted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1">
            <w:pPr>
              <w:spacing w:after="80" w:before="80" w:line="17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Refletir sobre os desafios e as oportunidades que se colocam a Portugal e à União Europeia perante os últimos alargamentos e a previsível integração de novos países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. [2]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after="80" w:before="80" w:line="17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Debater as prioridades da política ambiental da União Europeia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. [5]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after="80" w:before="80" w:line="17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Relacionar a localização dos principais espaços de proteção ambiental e o seu contributo para o equilíbrio sustentável de ordenamento do território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. [6]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spacing w:after="20" w:before="20" w:line="180" w:lineRule="auto"/>
              <w:jc w:val="center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C, D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dotted"/>
            </w:tcBorders>
          </w:tcPr>
          <w:p w:rsidR="00000000" w:rsidDel="00000000" w:rsidP="00000000" w:rsidRDefault="00000000" w:rsidRPr="00000000" w14:paraId="000000C5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Esquema síntese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Política ambiental (prioridades)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15"/>
                <w:szCs w:val="15"/>
                <w:rtl w:val="0"/>
              </w:rPr>
              <w:t xml:space="preserve">vs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. consequências para o desenvolvimento sustentável </w:t>
            </w:r>
            <m:oMath>
              <m:r>
                <w:rPr/>
                <m:t xml:space="preserve"> </m:t>
              </m:r>
              <m:r>
                <w:rPr>
                  <w:rFonts w:ascii="Cambria Math" w:cs="Cambria Math" w:eastAsia="Cambria Math" w:hAnsi="Cambria Math"/>
                  <w:sz w:val="15"/>
                  <w:szCs w:val="15"/>
                </w:rPr>
                <m:t xml:space="preserve"> </m:t>
              </m:r>
              <m:r>
                <w:rPr/>
                <m:t xml:space="preserve">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criatividade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consciência ambiental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(avaliação atitudinal)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1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ind w:left="57" w:right="57" w:firstLine="0"/>
              <w:jc w:val="both"/>
              <w:rPr>
                <w:rFonts w:ascii="Arial" w:cs="Arial" w:eastAsia="Arial" w:hAnsi="Arial"/>
                <w:b w:val="1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Comunicar e participar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spacing w:after="20" w:before="20" w:line="190" w:lineRule="auto"/>
              <w:jc w:val="center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30 %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8" w:val="single"/>
              <w:right w:color="000000" w:space="0" w:sz="4" w:val="dotted"/>
            </w:tcBorders>
            <w:shd w:fill="d9d9d9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line="180" w:lineRule="auto"/>
              <w:jc w:val="both"/>
              <w:rPr>
                <w:rFonts w:ascii="Arial" w:cs="Arial" w:eastAsia="Arial" w:hAnsi="Arial"/>
                <w:b w:val="1"/>
                <w:i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2"/>
                <w:szCs w:val="12"/>
                <w:rtl w:val="0"/>
              </w:rPr>
              <w:t xml:space="preserve">Portugal na 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dotted"/>
              <w:bottom w:color="000000" w:space="0" w:sz="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A">
            <w:pPr>
              <w:spacing w:after="80" w:before="80" w:line="17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Emitir opinião sobre atuações concretas que potenciem a posição relativa de Portugal na Europa e no Mundo em resultado das dinâmicas políticas e económicas da União Europeia e do processo de desenvolvimento da globalização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. [8]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auto" w:val="clear"/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spacing w:after="20" w:before="20" w:line="180" w:lineRule="auto"/>
              <w:jc w:val="center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D, I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8" w:val="single"/>
              <w:right w:color="000000" w:space="0" w:sz="4" w:val="dotted"/>
            </w:tcBorders>
          </w:tcPr>
          <w:p w:rsidR="00000000" w:rsidDel="00000000" w:rsidP="00000000" w:rsidRDefault="00000000" w:rsidRPr="00000000" w14:paraId="000000CC">
            <w:pPr>
              <w:widowControl w:val="0"/>
              <w:spacing w:after="20" w:before="20" w:line="180" w:lineRule="auto"/>
              <w:jc w:val="both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5"/>
                <w:szCs w:val="15"/>
                <w:rtl w:val="0"/>
              </w:rPr>
              <w:t xml:space="preserve">Debate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: O papel de Portugal no mundo tendo em conta a sua inserção na UE  </w:t>
            </w:r>
            <m:oMath>
              <m:r>
                <w:rPr/>
                <m:t xml:space="preserve"> ⇒ </m:t>
              </m:r>
            </m:oMath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Sociabilidade 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e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highlight w:val="lightGray"/>
                <w:rtl w:val="0"/>
              </w:rPr>
              <w:t xml:space="preserve">Espírito crítico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5"/>
                <w:szCs w:val="15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5"/>
                <w:szCs w:val="15"/>
                <w:rtl w:val="0"/>
              </w:rPr>
              <w:t xml:space="preserve">(avaliação atitudinal)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4" w:val="dotted"/>
              <w:bottom w:color="000000" w:space="0" w:sz="8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spacing w:before="120" w:lineRule="auto"/>
        <w:ind w:left="-766" w:right="-765" w:hanging="85"/>
        <w:jc w:val="both"/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Fonts w:ascii="Arial" w:cs="Arial" w:eastAsia="Arial" w:hAnsi="Arial"/>
          <w:sz w:val="13"/>
          <w:szCs w:val="13"/>
          <w:rtl w:val="0"/>
        </w:rPr>
        <w:t xml:space="preserve">[1], [2], [3], … traduz aquilo que o aluno deve saber e a sequência em que os assuntos serão abordados.</w:t>
      </w:r>
    </w:p>
    <w:p w:rsidR="00000000" w:rsidDel="00000000" w:rsidP="00000000" w:rsidRDefault="00000000" w:rsidRPr="00000000" w14:paraId="000000CF">
      <w:pPr>
        <w:spacing w:before="120" w:lineRule="auto"/>
        <w:ind w:left="-766" w:right="-765" w:hanging="85"/>
        <w:jc w:val="both"/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13"/>
          <w:szCs w:val="13"/>
          <w:rtl w:val="0"/>
        </w:rPr>
        <w:t xml:space="preserve">Os processos de recolha de informação indicados (de percurso e final – avaliação sumativa) pressupõe auscultação (autoavaliação do aluno) quanto a aprendizagens e saberes: fazer e ser.</w:t>
      </w:r>
    </w:p>
    <w:p w:rsidR="00000000" w:rsidDel="00000000" w:rsidP="00000000" w:rsidRDefault="00000000" w:rsidRPr="00000000" w14:paraId="000000D0">
      <w:pPr>
        <w:spacing w:before="120" w:lineRule="auto"/>
        <w:ind w:left="-766" w:right="-765" w:hanging="85"/>
        <w:jc w:val="both"/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vertAlign w:val="superscript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sz w:val="13"/>
          <w:szCs w:val="13"/>
          <w:rtl w:val="0"/>
        </w:rPr>
        <w:t xml:space="preserve">Nos temas previstos nas Aprendizagens Essenciais de Geografia A para o 11º ano de escolaridade (Temas III, IV e V), haverá lugar à avaliação das aprendizagens (avaliação sumativa), duas por Período, no mínimo, sob a forma de teste (prova escrita, oral, …), </w:t>
      </w:r>
      <w:r w:rsidDel="00000000" w:rsidR="00000000" w:rsidRPr="00000000">
        <w:rPr>
          <w:rFonts w:ascii="Arial" w:cs="Arial" w:eastAsia="Arial" w:hAnsi="Arial"/>
          <w:i w:val="1"/>
          <w:sz w:val="13"/>
          <w:szCs w:val="13"/>
          <w:rtl w:val="0"/>
        </w:rPr>
        <w:t xml:space="preserve">quiz</w:t>
      </w:r>
      <w:r w:rsidDel="00000000" w:rsidR="00000000" w:rsidRPr="00000000">
        <w:rPr>
          <w:rFonts w:ascii="Arial" w:cs="Arial" w:eastAsia="Arial" w:hAnsi="Arial"/>
          <w:sz w:val="13"/>
          <w:szCs w:val="13"/>
          <w:rtl w:val="0"/>
        </w:rPr>
        <w:t xml:space="preserve">, mapas de conceitos, etc., sendo a mesma comunicada ao aluno com uma antecedência mínima de um mês. Todos os momentos de avaliação sumativa serão precedidos de adequados momentos formativos destinados à preparação dos alunos.</w:t>
      </w:r>
    </w:p>
    <w:p w:rsidR="00000000" w:rsidDel="00000000" w:rsidP="00000000" w:rsidRDefault="00000000" w:rsidRPr="00000000" w14:paraId="000000D1">
      <w:pPr>
        <w:spacing w:before="120" w:lineRule="auto"/>
        <w:ind w:left="-766" w:right="-765" w:hanging="85"/>
        <w:jc w:val="both"/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vertAlign w:val="superscript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sz w:val="13"/>
          <w:szCs w:val="13"/>
          <w:rtl w:val="0"/>
        </w:rPr>
        <w:t xml:space="preserve">Na avaliação atitudinal denuncia-se o peso relativo que as atitudes previstas para este ciclo/ano assumem no conjunto das tarefas/atividades propostas em cada Tema.</w:t>
      </w:r>
    </w:p>
    <w:p w:rsidR="00000000" w:rsidDel="00000000" w:rsidP="00000000" w:rsidRDefault="00000000" w:rsidRPr="00000000" w14:paraId="000000D2">
      <w:pPr>
        <w:spacing w:before="120" w:lineRule="auto"/>
        <w:ind w:left="-851" w:right="-765" w:firstLine="0"/>
        <w:jc w:val="both"/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Fonts w:ascii="Arial" w:cs="Arial" w:eastAsia="Arial" w:hAnsi="Arial"/>
          <w:sz w:val="13"/>
          <w:szCs w:val="13"/>
          <w:rtl w:val="0"/>
        </w:rPr>
        <w:t xml:space="preserve">A opção curricular de trabalho interdisciplinar e/ou de articulação curricular – Domínio de Autonomia Curricular (DAC) – será definida e avaliada nos diferentes domínios da disciplina de Geografia, de acordo com o projeto de cada turma.</w:t>
      </w:r>
    </w:p>
    <w:p w:rsidR="00000000" w:rsidDel="00000000" w:rsidP="00000000" w:rsidRDefault="00000000" w:rsidRPr="00000000" w14:paraId="000000D3">
      <w:pPr>
        <w:spacing w:before="120" w:lineRule="auto"/>
        <w:ind w:left="-851" w:right="-765" w:firstLine="0"/>
        <w:jc w:val="both"/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Fonts w:ascii="Arial" w:cs="Arial" w:eastAsia="Arial" w:hAnsi="Arial"/>
          <w:sz w:val="13"/>
          <w:szCs w:val="13"/>
          <w:rtl w:val="0"/>
        </w:rPr>
        <w:t xml:space="preserve">Os critérios de avaliação de Geografia têm como referência os critérios transversais de avaliação constantes no Referencial de Avaliação aprovados em conselho pedagógico, de 26 de julho de 2021.</w:t>
      </w:r>
    </w:p>
    <w:p w:rsidR="00000000" w:rsidDel="00000000" w:rsidP="00000000" w:rsidRDefault="00000000" w:rsidRPr="00000000" w14:paraId="000000D4">
      <w:pPr>
        <w:spacing w:before="120" w:lineRule="auto"/>
        <w:ind w:left="-851" w:right="-765" w:firstLine="0"/>
        <w:jc w:val="both"/>
        <w:rPr>
          <w:rFonts w:ascii="Arial" w:cs="Arial" w:eastAsia="Arial" w:hAnsi="Arial"/>
          <w:sz w:val="13"/>
          <w:szCs w:val="13"/>
        </w:rPr>
      </w:pPr>
      <w:r w:rsidDel="00000000" w:rsidR="00000000" w:rsidRPr="00000000">
        <w:rPr>
          <w:rFonts w:ascii="Arial" w:cs="Arial" w:eastAsia="Arial" w:hAnsi="Arial"/>
          <w:sz w:val="13"/>
          <w:szCs w:val="13"/>
          <w:rtl w:val="0"/>
        </w:rPr>
        <w:t xml:space="preserve">O normal desenvolvimento das aulas de Geografia A pressupõe a necessidade de os alunos se fazerem acompanhar do seguinte material: caderno diário, manual escolar e respetivo caderno de atividades, esferográfica, lápis, borracha, afia, lápis (de cores diferentes). Pontualmente, poderá ser solicitado outro tipo de material sendo os alunos informados com a devida antecedência.</w:t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1906" w:w="16838" w:orient="landscape"/>
      <w:pgMar w:bottom="680" w:top="1077" w:left="1418" w:right="1304" w:header="680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Liberation San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  <w:font w:name="Century Gothic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right" w:pos="14570"/>
      </w:tabs>
      <w:spacing w:after="0" w:before="0" w:line="240" w:lineRule="auto"/>
      <w:ind w:left="0" w:right="-454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1"/>
        <w:i w:val="1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AEL</w:t>
    </w: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 | Critérios de Avaliação de </w:t>
    </w: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ff0000"/>
        <w:sz w:val="12"/>
        <w:szCs w:val="12"/>
        <w:u w:val="none"/>
        <w:shd w:fill="auto" w:val="clear"/>
        <w:vertAlign w:val="baseline"/>
        <w:rtl w:val="0"/>
      </w:rPr>
      <w:t xml:space="preserve">(Geografia)</w:t>
    </w: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 (2021-2022)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  <w:t xml:space="preserve">p.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right" w:pos="14884"/>
      </w:tabs>
      <w:spacing w:after="0" w:before="0" w:line="240" w:lineRule="auto"/>
      <w:ind w:left="-851" w:right="-768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1"/>
        <w:i w:val="1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AEL</w:t>
    </w: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 | Critérios de Avaliação de Geografia A de 11º Ano (2021-2022)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p.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P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="360" w:lineRule="auto"/>
      <w:jc w:val="center"/>
    </w:pPr>
    <w:rPr>
      <w:rFonts w:ascii="Century Gothic" w:cs="Century Gothic" w:eastAsia="Century Gothic" w:hAnsi="Century Gothic"/>
      <w:b w:val="1"/>
      <w:sz w:val="22"/>
      <w:szCs w:val="22"/>
    </w:rPr>
  </w:style>
  <w:style w:type="paragraph" w:styleId="Heading2">
    <w:name w:val="heading 2"/>
    <w:basedOn w:val="Normal"/>
    <w:next w:val="Normal"/>
    <w:pPr>
      <w:keepNext w:val="1"/>
      <w:spacing w:after="60" w:before="240" w:line="360" w:lineRule="auto"/>
      <w:jc w:val="center"/>
    </w:pPr>
    <w:rPr>
      <w:rFonts w:ascii="Century Gothic" w:cs="Century Gothic" w:eastAsia="Century Gothic" w:hAnsi="Century Gothic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spacing w:after="60" w:before="240" w:line="360" w:lineRule="auto"/>
      <w:jc w:val="center"/>
    </w:pPr>
    <w:rPr>
      <w:rFonts w:ascii="Century Gothic" w:cs="Century Gothic" w:eastAsia="Century Gothic" w:hAnsi="Century Gothic"/>
      <w:b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spacing w:after="60" w:before="240" w:line="36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="360" w:lineRule="auto"/>
    </w:pPr>
    <w:rPr>
      <w:rFonts w:ascii="Century Gothic" w:cs="Century Gothic" w:eastAsia="Century Gothic" w:hAnsi="Century Gothic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="360" w:lineRule="auto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Subtitle">
    <w:name w:val="Subtitle"/>
    <w:basedOn w:val="Normal"/>
    <w:next w:val="Normal"/>
    <w:pPr>
      <w:jc w:val="center"/>
    </w:pPr>
    <w:rPr>
      <w:rFonts w:ascii="Arial" w:cs="Arial" w:eastAsia="Arial" w:hAnsi="Arial"/>
      <w:b w:val="1"/>
      <w:color w:val="000000"/>
      <w:sz w:val="22"/>
      <w:szCs w:val="2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9" Type="http://schemas.openxmlformats.org/officeDocument/2006/relationships/font" Target="fonts/CenturyGothic-boldItalic.ttf"/><Relationship Id="rId5" Type="http://schemas.openxmlformats.org/officeDocument/2006/relationships/font" Target="fonts/CambriaMath-regular.ttf"/><Relationship Id="rId6" Type="http://schemas.openxmlformats.org/officeDocument/2006/relationships/font" Target="fonts/CenturyGothic-regular.ttf"/><Relationship Id="rId7" Type="http://schemas.openxmlformats.org/officeDocument/2006/relationships/font" Target="fonts/CenturyGothic-bold.ttf"/><Relationship Id="rId8" Type="http://schemas.openxmlformats.org/officeDocument/2006/relationships/font" Target="fonts/CenturyGothic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